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F7EBC" w:rsidRDefault="002421DD">
      <w:bookmarkStart w:id="0" w:name="_GoBack"/>
      <w:bookmarkEnd w:id="0"/>
      <w:r>
        <w:rPr>
          <w:noProof/>
        </w:rPr>
        <w:drawing>
          <wp:inline distT="0" distB="0" distL="0" distR="0">
            <wp:extent cx="5829300" cy="762000"/>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762000"/>
                    </a:xfrm>
                    <a:prstGeom prst="rect">
                      <a:avLst/>
                    </a:prstGeom>
                    <a:noFill/>
                    <a:ln>
                      <a:noFill/>
                    </a:ln>
                  </pic:spPr>
                </pic:pic>
              </a:graphicData>
            </a:graphic>
          </wp:inline>
        </w:drawing>
      </w:r>
    </w:p>
    <w:p w:rsidR="000F7EBC" w:rsidRDefault="000F7EBC">
      <w:pPr>
        <w:spacing w:after="0" w:line="240" w:lineRule="auto"/>
      </w:pPr>
    </w:p>
    <w:tbl>
      <w:tblPr>
        <w:tblW w:w="9854" w:type="dxa"/>
        <w:tblInd w:w="-223" w:type="dxa"/>
        <w:tblLayout w:type="fixed"/>
        <w:tblCellMar>
          <w:left w:w="115" w:type="dxa"/>
          <w:right w:w="115" w:type="dxa"/>
        </w:tblCellMar>
        <w:tblLook w:val="0000" w:firstRow="0" w:lastRow="0" w:firstColumn="0" w:lastColumn="0" w:noHBand="0" w:noVBand="0"/>
      </w:tblPr>
      <w:tblGrid>
        <w:gridCol w:w="4927"/>
        <w:gridCol w:w="4927"/>
      </w:tblGrid>
      <w:tr w:rsidR="000F7EBC" w:rsidTr="00743EBB">
        <w:trPr>
          <w:trHeight w:val="1380"/>
        </w:trPr>
        <w:tc>
          <w:tcPr>
            <w:tcW w:w="4927" w:type="dxa"/>
          </w:tcPr>
          <w:p w:rsidR="000F7EBC" w:rsidRDefault="000F7EBC" w:rsidP="00743EBB">
            <w:pPr>
              <w:spacing w:after="0" w:line="240" w:lineRule="auto"/>
            </w:pPr>
          </w:p>
        </w:tc>
        <w:tc>
          <w:tcPr>
            <w:tcW w:w="4927" w:type="dxa"/>
          </w:tcPr>
          <w:p w:rsidR="000F7EBC" w:rsidRDefault="000F7EBC" w:rsidP="00743EBB">
            <w:pPr>
              <w:spacing w:after="0" w:line="240" w:lineRule="auto"/>
            </w:pPr>
          </w:p>
        </w:tc>
      </w:tr>
    </w:tbl>
    <w:p w:rsidR="000F7EBC" w:rsidRDefault="000F7EBC">
      <w:pPr>
        <w:jc w:val="center"/>
      </w:pPr>
      <w:r>
        <w:rPr>
          <w:sz w:val="72"/>
        </w:rPr>
        <w:t>STRATEGIC PLAN</w:t>
      </w:r>
    </w:p>
    <w:p w:rsidR="000F7EBC" w:rsidRDefault="009427D5">
      <w:pPr>
        <w:jc w:val="center"/>
      </w:pPr>
      <w:r>
        <w:rPr>
          <w:sz w:val="72"/>
        </w:rPr>
        <w:t>2017 – 2018</w:t>
      </w:r>
    </w:p>
    <w:p w:rsidR="000F7EBC" w:rsidRDefault="000F7EBC"/>
    <w:p w:rsidR="000F7EBC" w:rsidRDefault="000F7EBC"/>
    <w:p w:rsidR="000F7EBC" w:rsidRDefault="000F7EBC"/>
    <w:p w:rsidR="000F7EBC" w:rsidRDefault="000F7EBC"/>
    <w:p w:rsidR="000F7EBC" w:rsidRDefault="000F7EBC"/>
    <w:p w:rsidR="000F7EBC" w:rsidRDefault="000F7EBC"/>
    <w:p w:rsidR="000F7EBC" w:rsidRDefault="000F7EBC"/>
    <w:p w:rsidR="000F7EBC" w:rsidRDefault="000F7EBC"/>
    <w:p w:rsidR="000F7EBC" w:rsidRDefault="000F7EBC"/>
    <w:p w:rsidR="000F7EBC" w:rsidRDefault="000F7EBC"/>
    <w:p w:rsidR="000F7EBC" w:rsidRDefault="000F7EBC"/>
    <w:p w:rsidR="000F7EBC" w:rsidRDefault="000F7EBC"/>
    <w:p w:rsidR="009427D5" w:rsidRDefault="00BF45B1" w:rsidP="00531CAF">
      <w:pPr>
        <w:jc w:val="right"/>
        <w:rPr>
          <w:rFonts w:ascii="Times New Roman" w:hAnsi="Times New Roman" w:cs="Times New Roman"/>
        </w:rPr>
      </w:pPr>
      <w:r>
        <w:rPr>
          <w:rFonts w:ascii="Times New Roman" w:hAnsi="Times New Roman" w:cs="Times New Roman"/>
        </w:rPr>
        <w:t>APPROVED</w:t>
      </w:r>
      <w:r w:rsidR="000F7EBC">
        <w:rPr>
          <w:rFonts w:ascii="Times New Roman" w:hAnsi="Times New Roman" w:cs="Times New Roman"/>
        </w:rPr>
        <w:t xml:space="preserve"> </w:t>
      </w:r>
      <w:r>
        <w:rPr>
          <w:rFonts w:ascii="Times New Roman" w:hAnsi="Times New Roman" w:cs="Times New Roman"/>
        </w:rPr>
        <w:t>–</w:t>
      </w:r>
      <w:r w:rsidR="000F7EBC">
        <w:rPr>
          <w:rFonts w:ascii="Times New Roman" w:hAnsi="Times New Roman" w:cs="Times New Roman"/>
        </w:rPr>
        <w:t xml:space="preserve"> </w:t>
      </w:r>
      <w:r>
        <w:rPr>
          <w:rFonts w:ascii="Times New Roman" w:hAnsi="Times New Roman" w:cs="Times New Roman"/>
        </w:rPr>
        <w:t>May 10</w:t>
      </w:r>
      <w:r w:rsidR="000F7EBC">
        <w:rPr>
          <w:rFonts w:ascii="Times New Roman" w:hAnsi="Times New Roman" w:cs="Times New Roman"/>
        </w:rPr>
        <w:t>, 2016</w:t>
      </w:r>
    </w:p>
    <w:p w:rsidR="009427D5" w:rsidRDefault="009427D5" w:rsidP="00531CAF">
      <w:pPr>
        <w:jc w:val="right"/>
        <w:rPr>
          <w:rFonts w:ascii="Times New Roman" w:hAnsi="Times New Roman" w:cs="Times New Roman"/>
        </w:rPr>
      </w:pPr>
      <w:r>
        <w:rPr>
          <w:rFonts w:ascii="Times New Roman" w:hAnsi="Times New Roman" w:cs="Times New Roman"/>
        </w:rPr>
        <w:t>REVISED – May 25, 2017</w:t>
      </w:r>
    </w:p>
    <w:p w:rsidR="000F7EBC" w:rsidRDefault="000F7EBC" w:rsidP="009427D5">
      <w:pPr>
        <w:jc w:val="center"/>
      </w:pPr>
      <w:r>
        <w:br w:type="page"/>
      </w:r>
    </w:p>
    <w:p w:rsidR="000F7EBC" w:rsidRDefault="000F7EBC"/>
    <w:p w:rsidR="000F7EBC" w:rsidRDefault="000F7EBC">
      <w:pPr>
        <w:jc w:val="center"/>
      </w:pPr>
      <w:r>
        <w:rPr>
          <w:b/>
          <w:sz w:val="52"/>
        </w:rPr>
        <w:t>The New Jersey Public Health Association’s Vision Framework</w:t>
      </w:r>
    </w:p>
    <w:p w:rsidR="000F7EBC" w:rsidRPr="00E24CE8" w:rsidRDefault="000F7EBC" w:rsidP="00E24CE8">
      <w:pPr>
        <w:ind w:left="0" w:firstLine="0"/>
        <w:rPr>
          <w:rFonts w:ascii="Times New Roman" w:hAnsi="Times New Roman" w:cs="Times New Roman"/>
          <w:sz w:val="24"/>
        </w:rPr>
      </w:pPr>
      <w:r w:rsidRPr="00E24CE8">
        <w:rPr>
          <w:rFonts w:ascii="Times New Roman" w:hAnsi="Times New Roman" w:cs="Times New Roman"/>
          <w:sz w:val="24"/>
        </w:rPr>
        <w:t>The New Jersey Public Health Association’s (NJPHA) strategic plan is framed by a shared sense of mission, core values and vision for the future.</w:t>
      </w:r>
    </w:p>
    <w:p w:rsidR="000F7EBC" w:rsidRDefault="000F7EBC">
      <w:smartTag w:uri="urn:schemas-microsoft-com:office:smarttags" w:element="place">
        <w:smartTag w:uri="urn:schemas-microsoft-com:office:smarttags" w:element="City">
          <w:r>
            <w:rPr>
              <w:b/>
              <w:sz w:val="40"/>
            </w:rPr>
            <w:t>Mission</w:t>
          </w:r>
        </w:smartTag>
      </w:smartTag>
      <w:r>
        <w:rPr>
          <w:b/>
          <w:sz w:val="40"/>
        </w:rPr>
        <w:t xml:space="preserve">: </w:t>
      </w:r>
    </w:p>
    <w:p w:rsidR="000F7EBC" w:rsidRDefault="000F7EBC">
      <w:r>
        <w:rPr>
          <w:sz w:val="24"/>
        </w:rPr>
        <w:t xml:space="preserve">To advocate and advance public health issues in </w:t>
      </w:r>
      <w:smartTag w:uri="urn:schemas-microsoft-com:office:smarttags" w:element="place">
        <w:smartTag w:uri="urn:schemas-microsoft-com:office:smarttags" w:element="State">
          <w:r>
            <w:rPr>
              <w:sz w:val="24"/>
            </w:rPr>
            <w:t>New Jersey</w:t>
          </w:r>
        </w:smartTag>
      </w:smartTag>
      <w:r>
        <w:rPr>
          <w:sz w:val="24"/>
        </w:rPr>
        <w:t>.</w:t>
      </w:r>
    </w:p>
    <w:p w:rsidR="000F7EBC" w:rsidRDefault="000F7EBC">
      <w:r>
        <w:rPr>
          <w:b/>
          <w:sz w:val="40"/>
        </w:rPr>
        <w:t>Vision for the Future</w:t>
      </w:r>
    </w:p>
    <w:p w:rsidR="000F7EBC" w:rsidRDefault="000F7EBC">
      <w:pPr>
        <w:rPr>
          <w:sz w:val="28"/>
        </w:rPr>
      </w:pPr>
      <w:r>
        <w:rPr>
          <w:i/>
          <w:sz w:val="28"/>
        </w:rPr>
        <w:t>Vision for the Organization</w:t>
      </w:r>
    </w:p>
    <w:p w:rsidR="000F7EBC" w:rsidRPr="00E24CE8" w:rsidRDefault="000F7EBC" w:rsidP="00E24CE8">
      <w:pPr>
        <w:ind w:left="0" w:firstLine="0"/>
        <w:rPr>
          <w:rFonts w:ascii="Times New Roman" w:hAnsi="Times New Roman" w:cs="Times New Roman"/>
          <w:sz w:val="24"/>
        </w:rPr>
      </w:pPr>
      <w:r w:rsidRPr="00E24CE8">
        <w:rPr>
          <w:rFonts w:ascii="Times New Roman" w:hAnsi="Times New Roman" w:cs="Times New Roman"/>
          <w:sz w:val="24"/>
        </w:rPr>
        <w:t xml:space="preserve">To be a highly visible, respected, and nonpartisan authority on public health issues and policy in </w:t>
      </w:r>
      <w:smartTag w:uri="urn:schemas-microsoft-com:office:smarttags" w:element="place">
        <w:smartTag w:uri="urn:schemas-microsoft-com:office:smarttags" w:element="State">
          <w:r w:rsidRPr="00E24CE8">
            <w:rPr>
              <w:rFonts w:ascii="Times New Roman" w:hAnsi="Times New Roman" w:cs="Times New Roman"/>
              <w:sz w:val="24"/>
            </w:rPr>
            <w:t>New Jersey</w:t>
          </w:r>
        </w:smartTag>
      </w:smartTag>
      <w:r w:rsidRPr="00E24CE8">
        <w:rPr>
          <w:rFonts w:ascii="Times New Roman" w:hAnsi="Times New Roman" w:cs="Times New Roman"/>
          <w:sz w:val="24"/>
        </w:rPr>
        <w:t xml:space="preserve"> with committed partners in government, non-profit, educational and corporate sectors throughout the state.</w:t>
      </w:r>
    </w:p>
    <w:p w:rsidR="000F7EBC" w:rsidRDefault="000F7EBC">
      <w:r>
        <w:rPr>
          <w:i/>
          <w:sz w:val="28"/>
        </w:rPr>
        <w:t>Vision for the Community</w:t>
      </w:r>
    </w:p>
    <w:p w:rsidR="000F7EBC" w:rsidRDefault="000F7EBC">
      <w:pPr>
        <w:ind w:left="0" w:firstLine="0"/>
      </w:pPr>
      <w:smartTag w:uri="urn:schemas-microsoft-com:office:smarttags" w:element="place">
        <w:smartTag w:uri="urn:schemas-microsoft-com:office:smarttags" w:element="State">
          <w:r>
            <w:rPr>
              <w:rFonts w:ascii="Times New Roman" w:hAnsi="Times New Roman" w:cs="Times New Roman"/>
              <w:sz w:val="24"/>
            </w:rPr>
            <w:t>New Jersey</w:t>
          </w:r>
        </w:smartTag>
      </w:smartTag>
      <w:r>
        <w:rPr>
          <w:rFonts w:ascii="Times New Roman" w:hAnsi="Times New Roman" w:cs="Times New Roman"/>
          <w:sz w:val="24"/>
        </w:rPr>
        <w:t xml:space="preserve"> will have a robust statewide public health infrastructure and services that promote prevention activities and access to health care and works to eliminate health disparities.</w:t>
      </w:r>
    </w:p>
    <w:p w:rsidR="000F7EBC" w:rsidRDefault="000F7EBC">
      <w:r>
        <w:rPr>
          <w:b/>
          <w:sz w:val="40"/>
        </w:rPr>
        <w:t>Core Values</w:t>
      </w:r>
    </w:p>
    <w:p w:rsidR="000F7EBC" w:rsidRDefault="000F7EBC">
      <w:pPr>
        <w:numPr>
          <w:ilvl w:val="0"/>
          <w:numId w:val="5"/>
        </w:numPr>
        <w:contextualSpacing/>
        <w:rPr>
          <w:sz w:val="24"/>
        </w:rPr>
      </w:pPr>
      <w:r>
        <w:rPr>
          <w:i/>
          <w:sz w:val="24"/>
        </w:rPr>
        <w:t>Advocacy:</w:t>
      </w:r>
      <w:r>
        <w:rPr>
          <w:sz w:val="24"/>
        </w:rPr>
        <w:t xml:space="preserve"> The New Jersey Public Health Association should be an independent voice for public health policies, standards and practices that informs, inspires and mobilizes members and the public to act.</w:t>
      </w:r>
    </w:p>
    <w:p w:rsidR="000F7EBC" w:rsidRDefault="000F7EBC">
      <w:pPr>
        <w:numPr>
          <w:ilvl w:val="0"/>
          <w:numId w:val="5"/>
        </w:numPr>
        <w:contextualSpacing/>
        <w:rPr>
          <w:sz w:val="24"/>
        </w:rPr>
      </w:pPr>
      <w:r>
        <w:rPr>
          <w:i/>
          <w:sz w:val="24"/>
        </w:rPr>
        <w:t>Education:</w:t>
      </w:r>
      <w:r>
        <w:rPr>
          <w:sz w:val="24"/>
        </w:rPr>
        <w:t xml:space="preserve">  </w:t>
      </w:r>
      <w:smartTag w:uri="urn:schemas-microsoft-com:office:smarttags" w:element="place">
        <w:smartTag w:uri="urn:schemas-microsoft-com:office:smarttags" w:element="State">
          <w:r>
            <w:rPr>
              <w:sz w:val="24"/>
            </w:rPr>
            <w:t>New Jersey</w:t>
          </w:r>
        </w:smartTag>
      </w:smartTag>
      <w:r>
        <w:rPr>
          <w:sz w:val="24"/>
        </w:rPr>
        <w:t xml:space="preserve"> residents should have access to information about public health issues and be empowered to make choices to protect their health and the health of their families.</w:t>
      </w:r>
    </w:p>
    <w:p w:rsidR="000F7EBC" w:rsidRDefault="000F7EBC">
      <w:pPr>
        <w:numPr>
          <w:ilvl w:val="0"/>
          <w:numId w:val="5"/>
        </w:numPr>
        <w:contextualSpacing/>
        <w:rPr>
          <w:sz w:val="24"/>
        </w:rPr>
      </w:pPr>
      <w:r>
        <w:rPr>
          <w:i/>
          <w:sz w:val="24"/>
        </w:rPr>
        <w:t>Equity:</w:t>
      </w:r>
      <w:r>
        <w:rPr>
          <w:sz w:val="24"/>
        </w:rPr>
        <w:t xml:space="preserve"> All </w:t>
      </w:r>
      <w:smartTag w:uri="urn:schemas-microsoft-com:office:smarttags" w:element="place">
        <w:smartTag w:uri="urn:schemas-microsoft-com:office:smarttags" w:element="State">
          <w:r>
            <w:rPr>
              <w:sz w:val="24"/>
            </w:rPr>
            <w:t>New Jersey</w:t>
          </w:r>
        </w:smartTag>
      </w:smartTag>
      <w:r>
        <w:rPr>
          <w:sz w:val="24"/>
        </w:rPr>
        <w:t xml:space="preserve"> residents have the right to live in an environment that promotes and protects their health and well-being.</w:t>
      </w:r>
    </w:p>
    <w:p w:rsidR="000F7EBC" w:rsidRDefault="000F7EBC">
      <w:pPr>
        <w:numPr>
          <w:ilvl w:val="0"/>
          <w:numId w:val="5"/>
        </w:numPr>
        <w:contextualSpacing/>
        <w:rPr>
          <w:i/>
          <w:sz w:val="24"/>
        </w:rPr>
      </w:pPr>
      <w:bookmarkStart w:id="1" w:name="h.gjdgxs" w:colFirst="0" w:colLast="0"/>
      <w:bookmarkEnd w:id="1"/>
      <w:r>
        <w:rPr>
          <w:i/>
          <w:sz w:val="24"/>
        </w:rPr>
        <w:lastRenderedPageBreak/>
        <w:t>Professional Development:</w:t>
      </w:r>
      <w:r>
        <w:rPr>
          <w:sz w:val="24"/>
        </w:rPr>
        <w:t xml:space="preserve"> </w:t>
      </w:r>
      <w:r w:rsidRPr="00CD6545">
        <w:rPr>
          <w:noProof/>
        </w:rPr>
        <w:t>Since the landscape of the public health field is constantly changing, it's important for public health professionals to routinely assess and update their skills and knowledge in order to effectively address present and emerging public health issues.</w:t>
      </w:r>
    </w:p>
    <w:p w:rsidR="000F7EBC" w:rsidRDefault="000F7EBC">
      <w:pPr>
        <w:numPr>
          <w:ilvl w:val="0"/>
          <w:numId w:val="5"/>
        </w:numPr>
        <w:contextualSpacing/>
        <w:rPr>
          <w:sz w:val="24"/>
        </w:rPr>
      </w:pPr>
      <w:r>
        <w:rPr>
          <w:i/>
          <w:sz w:val="24"/>
        </w:rPr>
        <w:t>Collaboration:</w:t>
      </w:r>
      <w:r>
        <w:rPr>
          <w:sz w:val="24"/>
        </w:rPr>
        <w:t xml:space="preserve"> Health professionals, students, funders, educators and public health officials must collaborate and communicate effectively to promote better public health policies, standards and practices.</w:t>
      </w:r>
    </w:p>
    <w:p w:rsidR="000F7EBC" w:rsidRDefault="000F7EBC">
      <w:pPr>
        <w:numPr>
          <w:ilvl w:val="0"/>
          <w:numId w:val="5"/>
        </w:numPr>
        <w:contextualSpacing/>
        <w:rPr>
          <w:sz w:val="24"/>
        </w:rPr>
      </w:pPr>
      <w:r>
        <w:rPr>
          <w:i/>
          <w:sz w:val="24"/>
        </w:rPr>
        <w:t>Responsibility:</w:t>
      </w:r>
      <w:r>
        <w:rPr>
          <w:sz w:val="24"/>
        </w:rPr>
        <w:t xml:space="preserve"> The government has a responsibility to promote an environment in which all individuals can make healthy choices.  All individuals must take personal responsibility for their own health and well-being.</w:t>
      </w:r>
    </w:p>
    <w:p w:rsidR="000F7EBC" w:rsidRDefault="000F7EBC">
      <w:pPr>
        <w:numPr>
          <w:ilvl w:val="0"/>
          <w:numId w:val="5"/>
        </w:numPr>
        <w:contextualSpacing/>
        <w:rPr>
          <w:sz w:val="24"/>
        </w:rPr>
      </w:pPr>
      <w:r>
        <w:rPr>
          <w:i/>
          <w:sz w:val="24"/>
        </w:rPr>
        <w:t>Sustainability:</w:t>
      </w:r>
      <w:r>
        <w:rPr>
          <w:sz w:val="24"/>
        </w:rPr>
        <w:t xml:space="preserve"> Environmentally and economically sustainable cities and communities are critical to ensuring good public health. </w:t>
      </w:r>
    </w:p>
    <w:p w:rsidR="000F7EBC" w:rsidRDefault="000F7EBC" w:rsidP="00CD6545">
      <w:pPr>
        <w:ind w:left="0" w:firstLine="0"/>
      </w:pPr>
    </w:p>
    <w:p w:rsidR="000F7EBC" w:rsidRDefault="000F7EBC" w:rsidP="00CD6545">
      <w:pPr>
        <w:ind w:left="0" w:firstLine="0"/>
      </w:pPr>
      <w:r>
        <w:rPr>
          <w:b/>
          <w:sz w:val="40"/>
        </w:rPr>
        <w:t>Strateg</w:t>
      </w:r>
      <w:r w:rsidR="004A0432">
        <w:rPr>
          <w:b/>
          <w:sz w:val="40"/>
        </w:rPr>
        <w:t>ic Goals and Objectives for 2017 - 2018</w:t>
      </w:r>
    </w:p>
    <w:p w:rsidR="000F7EBC" w:rsidRDefault="000F7EBC">
      <w:pPr>
        <w:spacing w:after="0" w:line="240" w:lineRule="auto"/>
      </w:pPr>
    </w:p>
    <w:p w:rsidR="000F7EBC" w:rsidRDefault="000F7EBC">
      <w:pPr>
        <w:spacing w:after="0" w:line="240" w:lineRule="auto"/>
      </w:pPr>
      <w:r>
        <w:rPr>
          <w:b/>
          <w:i/>
          <w:sz w:val="28"/>
        </w:rPr>
        <w:t>Goal 1:</w:t>
      </w:r>
      <w:r>
        <w:rPr>
          <w:sz w:val="28"/>
        </w:rPr>
        <w:t xml:space="preserve"> Develop appropriate infrastructure to support the organization’s mission.</w:t>
      </w:r>
    </w:p>
    <w:p w:rsidR="000F7EBC" w:rsidRDefault="000F7EBC">
      <w:pPr>
        <w:spacing w:after="0" w:line="240" w:lineRule="auto"/>
      </w:pPr>
      <w:r>
        <w:rPr>
          <w:i/>
        </w:rPr>
        <w:t xml:space="preserve"> </w:t>
      </w:r>
    </w:p>
    <w:p w:rsidR="000F7EBC" w:rsidRDefault="000F7EBC">
      <w:r>
        <w:rPr>
          <w:i/>
          <w:sz w:val="24"/>
        </w:rPr>
        <w:t>Objectives:</w:t>
      </w:r>
    </w:p>
    <w:p w:rsidR="000F7EBC" w:rsidRDefault="000F7EBC">
      <w:pPr>
        <w:numPr>
          <w:ilvl w:val="0"/>
          <w:numId w:val="4"/>
        </w:numPr>
        <w:contextualSpacing/>
        <w:rPr>
          <w:sz w:val="24"/>
        </w:rPr>
      </w:pPr>
      <w:r>
        <w:rPr>
          <w:sz w:val="24"/>
        </w:rPr>
        <w:t>Raise $10,000 in co</w:t>
      </w:r>
      <w:r w:rsidR="009427D5">
        <w:rPr>
          <w:sz w:val="24"/>
        </w:rPr>
        <w:t>ntributions by December 31, 2018</w:t>
      </w:r>
      <w:r>
        <w:rPr>
          <w:sz w:val="24"/>
        </w:rPr>
        <w:t xml:space="preserve">. </w:t>
      </w:r>
    </w:p>
    <w:p w:rsidR="000F7EBC" w:rsidRPr="005C65C7" w:rsidRDefault="000F7EBC">
      <w:pPr>
        <w:numPr>
          <w:ilvl w:val="0"/>
          <w:numId w:val="4"/>
        </w:numPr>
        <w:contextualSpacing/>
        <w:rPr>
          <w:color w:val="auto"/>
          <w:sz w:val="24"/>
        </w:rPr>
      </w:pPr>
      <w:r w:rsidRPr="005C65C7">
        <w:rPr>
          <w:color w:val="auto"/>
          <w:sz w:val="24"/>
        </w:rPr>
        <w:t xml:space="preserve">Increase </w:t>
      </w:r>
      <w:r w:rsidR="009427D5">
        <w:rPr>
          <w:color w:val="auto"/>
          <w:sz w:val="24"/>
        </w:rPr>
        <w:t xml:space="preserve">the total </w:t>
      </w:r>
      <w:r w:rsidRPr="005C65C7">
        <w:rPr>
          <w:color w:val="auto"/>
          <w:sz w:val="24"/>
        </w:rPr>
        <w:t xml:space="preserve">membership of </w:t>
      </w:r>
      <w:r w:rsidR="009427D5">
        <w:rPr>
          <w:color w:val="auto"/>
          <w:sz w:val="24"/>
        </w:rPr>
        <w:t xml:space="preserve">NJPHA </w:t>
      </w:r>
      <w:r w:rsidRPr="005C65C7">
        <w:rPr>
          <w:color w:val="auto"/>
          <w:sz w:val="24"/>
        </w:rPr>
        <w:t xml:space="preserve">by </w:t>
      </w:r>
      <w:r w:rsidR="009427D5">
        <w:rPr>
          <w:color w:val="auto"/>
          <w:sz w:val="24"/>
        </w:rPr>
        <w:t>2</w:t>
      </w:r>
      <w:r w:rsidRPr="005C65C7">
        <w:rPr>
          <w:color w:val="auto"/>
          <w:sz w:val="24"/>
        </w:rPr>
        <w:t xml:space="preserve">5 members by December 31, </w:t>
      </w:r>
      <w:r w:rsidR="009427D5">
        <w:rPr>
          <w:color w:val="auto"/>
          <w:sz w:val="24"/>
        </w:rPr>
        <w:t>2018</w:t>
      </w:r>
      <w:r w:rsidRPr="005C65C7">
        <w:rPr>
          <w:color w:val="auto"/>
          <w:sz w:val="24"/>
        </w:rPr>
        <w:t>.</w:t>
      </w:r>
    </w:p>
    <w:p w:rsidR="000F7EBC" w:rsidRPr="005C65C7" w:rsidRDefault="000F7EBC">
      <w:pPr>
        <w:numPr>
          <w:ilvl w:val="0"/>
          <w:numId w:val="4"/>
        </w:numPr>
        <w:contextualSpacing/>
        <w:rPr>
          <w:color w:val="auto"/>
          <w:sz w:val="24"/>
        </w:rPr>
      </w:pPr>
      <w:r w:rsidRPr="005C65C7">
        <w:rPr>
          <w:color w:val="auto"/>
          <w:sz w:val="24"/>
        </w:rPr>
        <w:t xml:space="preserve">Recruit </w:t>
      </w:r>
      <w:r>
        <w:rPr>
          <w:color w:val="auto"/>
          <w:sz w:val="24"/>
        </w:rPr>
        <w:t>30</w:t>
      </w:r>
      <w:r w:rsidRPr="005C65C7">
        <w:rPr>
          <w:color w:val="auto"/>
          <w:sz w:val="24"/>
        </w:rPr>
        <w:t xml:space="preserve"> graduating students to become members by </w:t>
      </w:r>
      <w:r>
        <w:rPr>
          <w:color w:val="auto"/>
          <w:sz w:val="24"/>
        </w:rPr>
        <w:t>December 31</w:t>
      </w:r>
      <w:r w:rsidRPr="005C65C7">
        <w:rPr>
          <w:color w:val="auto"/>
          <w:sz w:val="24"/>
        </w:rPr>
        <w:t>, 201</w:t>
      </w:r>
      <w:r w:rsidR="009427D5">
        <w:rPr>
          <w:color w:val="auto"/>
          <w:sz w:val="24"/>
        </w:rPr>
        <w:t>7</w:t>
      </w:r>
      <w:r w:rsidRPr="005C65C7">
        <w:rPr>
          <w:color w:val="auto"/>
          <w:sz w:val="24"/>
        </w:rPr>
        <w:t>.</w:t>
      </w:r>
    </w:p>
    <w:p w:rsidR="000F7EBC" w:rsidRPr="005C65C7" w:rsidRDefault="000F7EBC">
      <w:pPr>
        <w:numPr>
          <w:ilvl w:val="0"/>
          <w:numId w:val="4"/>
        </w:numPr>
        <w:contextualSpacing/>
        <w:rPr>
          <w:color w:val="auto"/>
          <w:sz w:val="24"/>
        </w:rPr>
      </w:pPr>
      <w:r w:rsidRPr="005C65C7">
        <w:rPr>
          <w:color w:val="auto"/>
          <w:sz w:val="24"/>
        </w:rPr>
        <w:t>Create a bus</w:t>
      </w:r>
      <w:r w:rsidR="009427D5">
        <w:rPr>
          <w:color w:val="auto"/>
          <w:sz w:val="24"/>
        </w:rPr>
        <w:t>iness plan by December 31, 2017</w:t>
      </w:r>
    </w:p>
    <w:p w:rsidR="000F7EBC" w:rsidRPr="005C65C7" w:rsidRDefault="000F7EBC">
      <w:pPr>
        <w:rPr>
          <w:color w:val="auto"/>
        </w:rPr>
      </w:pPr>
      <w:r w:rsidRPr="005C65C7">
        <w:rPr>
          <w:color w:val="auto"/>
          <w:sz w:val="24"/>
        </w:rPr>
        <w:tab/>
      </w:r>
    </w:p>
    <w:p w:rsidR="000F7EBC" w:rsidRPr="005C65C7" w:rsidRDefault="000F7EBC">
      <w:pPr>
        <w:spacing w:after="0" w:line="240" w:lineRule="auto"/>
        <w:rPr>
          <w:color w:val="auto"/>
        </w:rPr>
      </w:pPr>
      <w:r w:rsidRPr="005C65C7">
        <w:rPr>
          <w:b/>
          <w:i/>
          <w:color w:val="auto"/>
          <w:sz w:val="28"/>
        </w:rPr>
        <w:t xml:space="preserve">Goal 2: </w:t>
      </w:r>
      <w:r w:rsidRPr="005C65C7">
        <w:rPr>
          <w:color w:val="auto"/>
          <w:sz w:val="28"/>
        </w:rPr>
        <w:t>Raise the organization’s visibility and public identity.</w:t>
      </w:r>
    </w:p>
    <w:p w:rsidR="000F7EBC" w:rsidRPr="005C65C7" w:rsidRDefault="000F7EBC">
      <w:pPr>
        <w:spacing w:after="0" w:line="240" w:lineRule="auto"/>
        <w:rPr>
          <w:color w:val="auto"/>
        </w:rPr>
      </w:pPr>
    </w:p>
    <w:p w:rsidR="000F7EBC" w:rsidRPr="005C65C7" w:rsidRDefault="000F7EBC">
      <w:pPr>
        <w:rPr>
          <w:color w:val="auto"/>
        </w:rPr>
      </w:pPr>
      <w:r w:rsidRPr="005C65C7">
        <w:rPr>
          <w:i/>
          <w:color w:val="auto"/>
          <w:sz w:val="24"/>
        </w:rPr>
        <w:t>Objectives:</w:t>
      </w:r>
    </w:p>
    <w:p w:rsidR="000F7EBC" w:rsidRPr="00C17315" w:rsidRDefault="009427D5" w:rsidP="00EF1A7C">
      <w:pPr>
        <w:pStyle w:val="ListParagraph"/>
        <w:numPr>
          <w:ilvl w:val="0"/>
          <w:numId w:val="7"/>
        </w:numPr>
        <w:spacing w:after="0"/>
        <w:contextualSpacing w:val="0"/>
        <w:rPr>
          <w:color w:val="auto"/>
          <w:sz w:val="24"/>
        </w:rPr>
      </w:pPr>
      <w:r w:rsidRPr="00C17315">
        <w:rPr>
          <w:color w:val="auto"/>
          <w:sz w:val="24"/>
        </w:rPr>
        <w:t xml:space="preserve">Maintain </w:t>
      </w:r>
      <w:r w:rsidR="000F7EBC" w:rsidRPr="00C17315">
        <w:rPr>
          <w:color w:val="auto"/>
          <w:sz w:val="24"/>
        </w:rPr>
        <w:t xml:space="preserve">upgrade NJPHA’s on-line and social media presences </w:t>
      </w:r>
      <w:r w:rsidRPr="00C17315">
        <w:rPr>
          <w:color w:val="auto"/>
          <w:sz w:val="24"/>
        </w:rPr>
        <w:t>through</w:t>
      </w:r>
      <w:r w:rsidR="000F7EBC" w:rsidRPr="00C17315">
        <w:rPr>
          <w:color w:val="auto"/>
          <w:sz w:val="24"/>
        </w:rPr>
        <w:t xml:space="preserve"> December 31, 201</w:t>
      </w:r>
      <w:r w:rsidRPr="00C17315">
        <w:rPr>
          <w:color w:val="auto"/>
          <w:sz w:val="24"/>
        </w:rPr>
        <w:t>8</w:t>
      </w:r>
      <w:r w:rsidR="000F7EBC" w:rsidRPr="00C17315">
        <w:rPr>
          <w:color w:val="auto"/>
          <w:sz w:val="24"/>
        </w:rPr>
        <w:t>.</w:t>
      </w:r>
      <w:r w:rsidR="000F7EBC" w:rsidRPr="00C17315">
        <w:rPr>
          <w:color w:val="auto"/>
          <w:sz w:val="24"/>
        </w:rPr>
        <w:br/>
        <w:t xml:space="preserve">  </w:t>
      </w:r>
      <w:r w:rsidR="000F7EBC" w:rsidRPr="00C17315">
        <w:rPr>
          <w:color w:val="auto"/>
          <w:sz w:val="24"/>
        </w:rPr>
        <w:tab/>
      </w:r>
    </w:p>
    <w:p w:rsidR="000F7EBC" w:rsidRDefault="000F7EBC" w:rsidP="005C65C7">
      <w:pPr>
        <w:pStyle w:val="ListParagraph"/>
        <w:numPr>
          <w:ilvl w:val="0"/>
          <w:numId w:val="7"/>
        </w:numPr>
        <w:spacing w:after="0"/>
        <w:rPr>
          <w:color w:val="auto"/>
          <w:sz w:val="24"/>
        </w:rPr>
      </w:pPr>
      <w:r>
        <w:rPr>
          <w:color w:val="auto"/>
          <w:sz w:val="24"/>
        </w:rPr>
        <w:t xml:space="preserve">Establish working relationships with </w:t>
      </w:r>
      <w:r w:rsidR="009427D5">
        <w:rPr>
          <w:color w:val="auto"/>
          <w:sz w:val="24"/>
        </w:rPr>
        <w:t xml:space="preserve">the </w:t>
      </w:r>
      <w:r>
        <w:rPr>
          <w:color w:val="auto"/>
          <w:sz w:val="24"/>
        </w:rPr>
        <w:t>public health academic programs in</w:t>
      </w:r>
      <w:r w:rsidR="009427D5">
        <w:rPr>
          <w:color w:val="auto"/>
          <w:sz w:val="24"/>
        </w:rPr>
        <w:t xml:space="preserve"> New Jersey by December 31, 2017</w:t>
      </w:r>
      <w:r>
        <w:rPr>
          <w:color w:val="auto"/>
          <w:sz w:val="24"/>
        </w:rPr>
        <w:t>.</w:t>
      </w:r>
    </w:p>
    <w:p w:rsidR="000F7EBC" w:rsidRPr="005C65C7" w:rsidRDefault="000F7EBC" w:rsidP="005C65C7">
      <w:pPr>
        <w:ind w:left="0" w:firstLine="0"/>
        <w:rPr>
          <w:color w:val="auto"/>
          <w:sz w:val="24"/>
        </w:rPr>
      </w:pPr>
    </w:p>
    <w:p w:rsidR="00C17315" w:rsidRDefault="00C17315">
      <w:pPr>
        <w:spacing w:after="0" w:line="240" w:lineRule="auto"/>
        <w:rPr>
          <w:b/>
          <w:i/>
          <w:color w:val="auto"/>
          <w:sz w:val="28"/>
        </w:rPr>
      </w:pPr>
    </w:p>
    <w:p w:rsidR="00C17315" w:rsidRDefault="00C17315">
      <w:pPr>
        <w:spacing w:after="0" w:line="240" w:lineRule="auto"/>
        <w:rPr>
          <w:b/>
          <w:i/>
          <w:color w:val="auto"/>
          <w:sz w:val="28"/>
        </w:rPr>
      </w:pPr>
    </w:p>
    <w:p w:rsidR="00C17315" w:rsidRDefault="00C17315">
      <w:pPr>
        <w:spacing w:after="0" w:line="240" w:lineRule="auto"/>
        <w:rPr>
          <w:b/>
          <w:i/>
          <w:color w:val="auto"/>
          <w:sz w:val="28"/>
        </w:rPr>
      </w:pPr>
    </w:p>
    <w:p w:rsidR="000F7EBC" w:rsidRPr="005C65C7" w:rsidRDefault="000F7EBC">
      <w:pPr>
        <w:spacing w:after="0" w:line="240" w:lineRule="auto"/>
        <w:rPr>
          <w:color w:val="auto"/>
        </w:rPr>
      </w:pPr>
      <w:r w:rsidRPr="005C65C7">
        <w:rPr>
          <w:b/>
          <w:i/>
          <w:color w:val="auto"/>
          <w:sz w:val="28"/>
        </w:rPr>
        <w:lastRenderedPageBreak/>
        <w:t xml:space="preserve">Goal 3: </w:t>
      </w:r>
      <w:r w:rsidRPr="005C65C7">
        <w:rPr>
          <w:color w:val="auto"/>
          <w:sz w:val="28"/>
        </w:rPr>
        <w:t>Be a leading advocate on public health issues and policy.</w:t>
      </w:r>
    </w:p>
    <w:p w:rsidR="000F7EBC" w:rsidRPr="005C65C7" w:rsidRDefault="000F7EBC">
      <w:pPr>
        <w:spacing w:after="0" w:line="240" w:lineRule="auto"/>
        <w:rPr>
          <w:color w:val="auto"/>
        </w:rPr>
      </w:pPr>
    </w:p>
    <w:p w:rsidR="000F7EBC" w:rsidRPr="005C65C7" w:rsidRDefault="000F7EBC">
      <w:pPr>
        <w:rPr>
          <w:color w:val="auto"/>
        </w:rPr>
      </w:pPr>
      <w:r w:rsidRPr="005C65C7">
        <w:rPr>
          <w:i/>
          <w:color w:val="auto"/>
          <w:sz w:val="24"/>
        </w:rPr>
        <w:t>Objectives:</w:t>
      </w:r>
    </w:p>
    <w:p w:rsidR="000F7EBC" w:rsidRPr="005C65C7" w:rsidRDefault="000F7EBC" w:rsidP="005C65C7">
      <w:pPr>
        <w:numPr>
          <w:ilvl w:val="0"/>
          <w:numId w:val="1"/>
        </w:numPr>
        <w:contextualSpacing/>
        <w:rPr>
          <w:color w:val="auto"/>
          <w:sz w:val="24"/>
        </w:rPr>
      </w:pPr>
      <w:r w:rsidRPr="005C65C7">
        <w:rPr>
          <w:color w:val="auto"/>
          <w:sz w:val="24"/>
        </w:rPr>
        <w:t xml:space="preserve">Adopt </w:t>
      </w:r>
      <w:r>
        <w:rPr>
          <w:color w:val="auto"/>
          <w:sz w:val="24"/>
        </w:rPr>
        <w:t>three</w:t>
      </w:r>
      <w:r w:rsidRPr="005C65C7">
        <w:rPr>
          <w:color w:val="auto"/>
          <w:sz w:val="24"/>
        </w:rPr>
        <w:t xml:space="preserve"> policy and/or position statements by December 31, 201</w:t>
      </w:r>
      <w:r w:rsidR="009427D5">
        <w:rPr>
          <w:color w:val="auto"/>
          <w:sz w:val="24"/>
        </w:rPr>
        <w:t>7</w:t>
      </w:r>
      <w:r w:rsidRPr="005C65C7">
        <w:rPr>
          <w:color w:val="auto"/>
          <w:sz w:val="24"/>
        </w:rPr>
        <w:t>.</w:t>
      </w:r>
    </w:p>
    <w:p w:rsidR="000F7EBC" w:rsidRPr="005C65C7" w:rsidRDefault="000F7EBC">
      <w:pPr>
        <w:numPr>
          <w:ilvl w:val="0"/>
          <w:numId w:val="1"/>
        </w:numPr>
        <w:contextualSpacing/>
        <w:rPr>
          <w:color w:val="auto"/>
          <w:sz w:val="24"/>
        </w:rPr>
      </w:pPr>
      <w:r w:rsidRPr="005C65C7">
        <w:rPr>
          <w:color w:val="auto"/>
          <w:sz w:val="24"/>
        </w:rPr>
        <w:t xml:space="preserve">Participate in </w:t>
      </w:r>
      <w:r>
        <w:rPr>
          <w:color w:val="auto"/>
          <w:sz w:val="24"/>
        </w:rPr>
        <w:t>three</w:t>
      </w:r>
      <w:r w:rsidRPr="005C65C7">
        <w:rPr>
          <w:color w:val="auto"/>
          <w:sz w:val="24"/>
        </w:rPr>
        <w:t xml:space="preserve"> advocacy events by December 31, 201</w:t>
      </w:r>
      <w:r w:rsidR="009427D5">
        <w:rPr>
          <w:color w:val="auto"/>
          <w:sz w:val="24"/>
        </w:rPr>
        <w:t>7</w:t>
      </w:r>
      <w:r w:rsidRPr="005C65C7">
        <w:rPr>
          <w:color w:val="auto"/>
          <w:sz w:val="24"/>
        </w:rPr>
        <w:t>.</w:t>
      </w:r>
    </w:p>
    <w:p w:rsidR="000F7EBC" w:rsidRPr="005C65C7" w:rsidRDefault="000F7EBC">
      <w:pPr>
        <w:numPr>
          <w:ilvl w:val="0"/>
          <w:numId w:val="1"/>
        </w:numPr>
        <w:contextualSpacing/>
        <w:rPr>
          <w:color w:val="auto"/>
          <w:sz w:val="24"/>
        </w:rPr>
      </w:pPr>
      <w:r w:rsidRPr="005C65C7">
        <w:rPr>
          <w:color w:val="auto"/>
          <w:sz w:val="24"/>
        </w:rPr>
        <w:t xml:space="preserve">Establish an advocacy page on the NJPHA website by </w:t>
      </w:r>
      <w:r>
        <w:rPr>
          <w:color w:val="auto"/>
          <w:sz w:val="24"/>
        </w:rPr>
        <w:t>December</w:t>
      </w:r>
      <w:r w:rsidRPr="005C65C7">
        <w:rPr>
          <w:color w:val="auto"/>
          <w:sz w:val="24"/>
        </w:rPr>
        <w:t xml:space="preserve"> 31, 201</w:t>
      </w:r>
      <w:r w:rsidR="009427D5">
        <w:rPr>
          <w:color w:val="auto"/>
          <w:sz w:val="24"/>
        </w:rPr>
        <w:t>7</w:t>
      </w:r>
      <w:r w:rsidRPr="005C65C7">
        <w:rPr>
          <w:color w:val="auto"/>
          <w:sz w:val="24"/>
        </w:rPr>
        <w:t>.</w:t>
      </w:r>
    </w:p>
    <w:p w:rsidR="009427D5" w:rsidRDefault="009427D5">
      <w:pPr>
        <w:spacing w:after="0" w:line="240" w:lineRule="auto"/>
        <w:rPr>
          <w:b/>
          <w:i/>
          <w:color w:val="auto"/>
          <w:sz w:val="28"/>
        </w:rPr>
      </w:pPr>
    </w:p>
    <w:p w:rsidR="000F7EBC" w:rsidRPr="005C65C7" w:rsidRDefault="000F7EBC">
      <w:pPr>
        <w:spacing w:after="0" w:line="240" w:lineRule="auto"/>
        <w:rPr>
          <w:color w:val="auto"/>
        </w:rPr>
      </w:pPr>
      <w:r w:rsidRPr="005C65C7">
        <w:rPr>
          <w:b/>
          <w:i/>
          <w:color w:val="auto"/>
          <w:sz w:val="28"/>
        </w:rPr>
        <w:t xml:space="preserve">Goal 4: </w:t>
      </w:r>
      <w:r w:rsidRPr="005C65C7">
        <w:rPr>
          <w:color w:val="auto"/>
          <w:sz w:val="28"/>
        </w:rPr>
        <w:t>Cultivate a pipeline of future public health professionals.</w:t>
      </w:r>
    </w:p>
    <w:p w:rsidR="000F7EBC" w:rsidRPr="005C65C7" w:rsidRDefault="000F7EBC">
      <w:pPr>
        <w:spacing w:after="0" w:line="240" w:lineRule="auto"/>
        <w:rPr>
          <w:color w:val="auto"/>
        </w:rPr>
      </w:pPr>
    </w:p>
    <w:p w:rsidR="000F7EBC" w:rsidRPr="005C65C7" w:rsidRDefault="000F7EBC">
      <w:pPr>
        <w:rPr>
          <w:color w:val="auto"/>
        </w:rPr>
      </w:pPr>
      <w:r w:rsidRPr="005C65C7">
        <w:rPr>
          <w:i/>
          <w:color w:val="auto"/>
          <w:sz w:val="24"/>
        </w:rPr>
        <w:t>Objectives:</w:t>
      </w:r>
    </w:p>
    <w:p w:rsidR="000F7EBC" w:rsidRPr="005C65C7" w:rsidRDefault="000F7EBC" w:rsidP="00625923">
      <w:pPr>
        <w:numPr>
          <w:ilvl w:val="0"/>
          <w:numId w:val="13"/>
        </w:numPr>
        <w:ind w:left="360" w:hanging="360"/>
        <w:contextualSpacing/>
        <w:rPr>
          <w:color w:val="auto"/>
          <w:sz w:val="24"/>
        </w:rPr>
      </w:pPr>
      <w:r w:rsidRPr="005C65C7">
        <w:rPr>
          <w:color w:val="auto"/>
          <w:sz w:val="24"/>
        </w:rPr>
        <w:t>Establish a referral system for public health internships and shadowing opportunities by December 31, 201</w:t>
      </w:r>
      <w:r w:rsidR="009427D5">
        <w:rPr>
          <w:color w:val="auto"/>
          <w:sz w:val="24"/>
        </w:rPr>
        <w:t>7</w:t>
      </w:r>
      <w:r w:rsidRPr="005C65C7">
        <w:rPr>
          <w:color w:val="auto"/>
          <w:sz w:val="24"/>
        </w:rPr>
        <w:t>.</w:t>
      </w:r>
    </w:p>
    <w:p w:rsidR="000F7EBC" w:rsidRDefault="000F7EBC" w:rsidP="00625923">
      <w:pPr>
        <w:numPr>
          <w:ilvl w:val="0"/>
          <w:numId w:val="13"/>
        </w:numPr>
        <w:ind w:left="360" w:hanging="360"/>
        <w:contextualSpacing/>
        <w:rPr>
          <w:color w:val="auto"/>
          <w:sz w:val="24"/>
        </w:rPr>
      </w:pPr>
      <w:r>
        <w:rPr>
          <w:color w:val="auto"/>
          <w:sz w:val="24"/>
        </w:rPr>
        <w:t>Establish a page on NJPHA’s website about careers in public health by December 31, 2017.</w:t>
      </w:r>
    </w:p>
    <w:p w:rsidR="000F7EBC" w:rsidRPr="005C65C7" w:rsidRDefault="000F7EBC" w:rsidP="004C1D1F">
      <w:pPr>
        <w:ind w:firstLine="0"/>
        <w:rPr>
          <w:color w:val="auto"/>
        </w:rPr>
      </w:pPr>
    </w:p>
    <w:p w:rsidR="000F7EBC" w:rsidRPr="005C65C7" w:rsidRDefault="000F7EBC">
      <w:pPr>
        <w:ind w:left="0" w:firstLine="0"/>
        <w:rPr>
          <w:color w:val="auto"/>
        </w:rPr>
      </w:pPr>
    </w:p>
    <w:sectPr w:rsidR="000F7EBC" w:rsidRPr="005C65C7" w:rsidSect="000E608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AF7" w:rsidRDefault="00777AF7">
      <w:pPr>
        <w:spacing w:after="0" w:line="240" w:lineRule="auto"/>
      </w:pPr>
      <w:r>
        <w:separator/>
      </w:r>
    </w:p>
  </w:endnote>
  <w:endnote w:type="continuationSeparator" w:id="0">
    <w:p w:rsidR="00777AF7" w:rsidRDefault="0077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EBC" w:rsidRDefault="007E146B">
    <w:pPr>
      <w:tabs>
        <w:tab w:val="center" w:pos="4680"/>
        <w:tab w:val="right" w:pos="9360"/>
      </w:tabs>
      <w:spacing w:after="720" w:line="240" w:lineRule="auto"/>
      <w:jc w:val="right"/>
    </w:pPr>
    <w:r>
      <w:fldChar w:fldCharType="begin"/>
    </w:r>
    <w:r>
      <w:instrText>PAGE</w:instrText>
    </w:r>
    <w:r>
      <w:fldChar w:fldCharType="separate"/>
    </w:r>
    <w:r w:rsidR="00C17315">
      <w:rPr>
        <w:noProof/>
      </w:rPr>
      <w:t>3</w:t>
    </w:r>
    <w:r>
      <w:rPr>
        <w:noProof/>
      </w:rPr>
      <w:fldChar w:fldCharType="end"/>
    </w:r>
  </w:p>
  <w:p w:rsidR="000F7EBC" w:rsidRDefault="000F7EBC">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AF7" w:rsidRDefault="00777AF7">
      <w:pPr>
        <w:spacing w:after="0" w:line="240" w:lineRule="auto"/>
      </w:pPr>
      <w:r>
        <w:separator/>
      </w:r>
    </w:p>
  </w:footnote>
  <w:footnote w:type="continuationSeparator" w:id="0">
    <w:p w:rsidR="00777AF7" w:rsidRDefault="00777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0DAF"/>
    <w:multiLevelType w:val="multilevel"/>
    <w:tmpl w:val="41E8C3AA"/>
    <w:lvl w:ilvl="0">
      <w:start w:val="1"/>
      <w:numFmt w:val="bullet"/>
      <w:lvlText w:val="●"/>
      <w:lvlJc w:val="left"/>
      <w:pPr>
        <w:ind w:left="360"/>
      </w:pPr>
      <w:rPr>
        <w:rFonts w:ascii="Arial" w:eastAsia="Times New Roman" w:hAnsi="Arial"/>
      </w:rPr>
    </w:lvl>
    <w:lvl w:ilvl="1">
      <w:start w:val="1"/>
      <w:numFmt w:val="bullet"/>
      <w:lvlText w:val="•"/>
      <w:lvlJc w:val="left"/>
      <w:pPr>
        <w:ind w:left="1080" w:firstLine="720"/>
      </w:pPr>
      <w:rPr>
        <w:rFonts w:ascii="Arial" w:eastAsia="Times New Roman" w:hAnsi="Arial"/>
        <w:i/>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1" w15:restartNumberingAfterBreak="0">
    <w:nsid w:val="0BD35354"/>
    <w:multiLevelType w:val="hybridMultilevel"/>
    <w:tmpl w:val="A1969B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C266F7B"/>
    <w:multiLevelType w:val="hybridMultilevel"/>
    <w:tmpl w:val="34504D74"/>
    <w:lvl w:ilvl="0" w:tplc="C804DEFE">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175CF"/>
    <w:multiLevelType w:val="hybridMultilevel"/>
    <w:tmpl w:val="AD5C3FB0"/>
    <w:lvl w:ilvl="0" w:tplc="F39AE98C">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82C2B67"/>
    <w:multiLevelType w:val="multilevel"/>
    <w:tmpl w:val="9DEABFA6"/>
    <w:lvl w:ilvl="0">
      <w:start w:val="1"/>
      <w:numFmt w:val="decimal"/>
      <w:lvlText w:val="%1."/>
      <w:lvlJc w:val="left"/>
      <w:pPr>
        <w:ind w:left="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 w15:restartNumberingAfterBreak="0">
    <w:nsid w:val="45BD2A8F"/>
    <w:multiLevelType w:val="multilevel"/>
    <w:tmpl w:val="E3FA921A"/>
    <w:lvl w:ilvl="0">
      <w:start w:val="1"/>
      <w:numFmt w:val="decimal"/>
      <w:lvlText w:val="%1."/>
      <w:lvlJc w:val="left"/>
      <w:pPr>
        <w:ind w:left="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 w15:restartNumberingAfterBreak="0">
    <w:nsid w:val="4DC41958"/>
    <w:multiLevelType w:val="multilevel"/>
    <w:tmpl w:val="01845D9C"/>
    <w:lvl w:ilvl="0">
      <w:start w:val="1"/>
      <w:numFmt w:val="decimal"/>
      <w:lvlText w:val="%1."/>
      <w:lvlJc w:val="left"/>
      <w:pPr>
        <w:ind w:left="-360" w:firstLine="0"/>
      </w:pPr>
      <w:rPr>
        <w:rFonts w:cs="Times New Roman" w:hint="default"/>
      </w:rPr>
    </w:lvl>
    <w:lvl w:ilvl="1">
      <w:start w:val="1"/>
      <w:numFmt w:val="lowerLetter"/>
      <w:lvlText w:val="%2."/>
      <w:lvlJc w:val="left"/>
      <w:pPr>
        <w:ind w:left="720" w:firstLine="1080"/>
      </w:pPr>
      <w:rPr>
        <w:rFonts w:cs="Times New Roman" w:hint="default"/>
      </w:rPr>
    </w:lvl>
    <w:lvl w:ilvl="2">
      <w:start w:val="1"/>
      <w:numFmt w:val="lowerRoman"/>
      <w:lvlText w:val="%3."/>
      <w:lvlJc w:val="right"/>
      <w:pPr>
        <w:ind w:left="1440" w:firstLine="1980"/>
      </w:pPr>
      <w:rPr>
        <w:rFonts w:cs="Times New Roman" w:hint="default"/>
      </w:rPr>
    </w:lvl>
    <w:lvl w:ilvl="3">
      <w:start w:val="1"/>
      <w:numFmt w:val="decimal"/>
      <w:lvlText w:val="%4."/>
      <w:lvlJc w:val="left"/>
      <w:pPr>
        <w:ind w:left="2160" w:firstLine="2520"/>
      </w:pPr>
      <w:rPr>
        <w:rFonts w:cs="Times New Roman" w:hint="default"/>
      </w:rPr>
    </w:lvl>
    <w:lvl w:ilvl="4">
      <w:start w:val="1"/>
      <w:numFmt w:val="lowerLetter"/>
      <w:lvlText w:val="%5."/>
      <w:lvlJc w:val="left"/>
      <w:pPr>
        <w:ind w:left="2880" w:firstLine="3240"/>
      </w:pPr>
      <w:rPr>
        <w:rFonts w:cs="Times New Roman" w:hint="default"/>
      </w:rPr>
    </w:lvl>
    <w:lvl w:ilvl="5">
      <w:start w:val="1"/>
      <w:numFmt w:val="lowerRoman"/>
      <w:lvlText w:val="%6."/>
      <w:lvlJc w:val="right"/>
      <w:pPr>
        <w:ind w:left="3600" w:firstLine="4140"/>
      </w:pPr>
      <w:rPr>
        <w:rFonts w:cs="Times New Roman" w:hint="default"/>
      </w:rPr>
    </w:lvl>
    <w:lvl w:ilvl="6">
      <w:start w:val="1"/>
      <w:numFmt w:val="decimal"/>
      <w:lvlText w:val="%7."/>
      <w:lvlJc w:val="left"/>
      <w:pPr>
        <w:ind w:left="4320" w:firstLine="4680"/>
      </w:pPr>
      <w:rPr>
        <w:rFonts w:cs="Times New Roman" w:hint="default"/>
      </w:rPr>
    </w:lvl>
    <w:lvl w:ilvl="7">
      <w:start w:val="1"/>
      <w:numFmt w:val="lowerLetter"/>
      <w:lvlText w:val="%8."/>
      <w:lvlJc w:val="left"/>
      <w:pPr>
        <w:ind w:left="5040" w:firstLine="5400"/>
      </w:pPr>
      <w:rPr>
        <w:rFonts w:cs="Times New Roman" w:hint="default"/>
      </w:rPr>
    </w:lvl>
    <w:lvl w:ilvl="8">
      <w:start w:val="1"/>
      <w:numFmt w:val="lowerRoman"/>
      <w:lvlText w:val="%9."/>
      <w:lvlJc w:val="right"/>
      <w:pPr>
        <w:ind w:left="5760" w:firstLine="6300"/>
      </w:pPr>
      <w:rPr>
        <w:rFonts w:cs="Times New Roman" w:hint="default"/>
      </w:rPr>
    </w:lvl>
  </w:abstractNum>
  <w:abstractNum w:abstractNumId="7" w15:restartNumberingAfterBreak="0">
    <w:nsid w:val="507D014C"/>
    <w:multiLevelType w:val="hybridMultilevel"/>
    <w:tmpl w:val="AF3E4CCE"/>
    <w:lvl w:ilvl="0" w:tplc="F798427A">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9CA639D"/>
    <w:multiLevelType w:val="hybridMultilevel"/>
    <w:tmpl w:val="817274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22A1DBD"/>
    <w:multiLevelType w:val="multilevel"/>
    <w:tmpl w:val="39A60E7C"/>
    <w:lvl w:ilvl="0">
      <w:start w:val="1"/>
      <w:numFmt w:val="decimal"/>
      <w:lvlText w:val="%1."/>
      <w:lvlJc w:val="left"/>
      <w:pPr>
        <w:ind w:left="360"/>
      </w:pPr>
      <w:rPr>
        <w:rFonts w:cs="Times New Roman"/>
      </w:rPr>
    </w:lvl>
    <w:lvl w:ilvl="1">
      <w:start w:val="1"/>
      <w:numFmt w:val="lowerLetter"/>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10" w15:restartNumberingAfterBreak="0">
    <w:nsid w:val="65023990"/>
    <w:multiLevelType w:val="hybridMultilevel"/>
    <w:tmpl w:val="25B2666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6C9C7120"/>
    <w:multiLevelType w:val="hybridMultilevel"/>
    <w:tmpl w:val="322AD5E0"/>
    <w:lvl w:ilvl="0" w:tplc="F798427A">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CC13B36"/>
    <w:multiLevelType w:val="multilevel"/>
    <w:tmpl w:val="75CA3224"/>
    <w:lvl w:ilvl="0">
      <w:start w:val="1"/>
      <w:numFmt w:val="decimal"/>
      <w:lvlText w:val="%1."/>
      <w:lvlJc w:val="left"/>
      <w:pPr>
        <w:ind w:left="360"/>
      </w:pPr>
      <w:rPr>
        <w:rFonts w:cs="Times New Roman"/>
      </w:rPr>
    </w:lvl>
    <w:lvl w:ilvl="1">
      <w:start w:val="1"/>
      <w:numFmt w:val="lowerLetter"/>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num w:numId="1">
    <w:abstractNumId w:val="5"/>
  </w:num>
  <w:num w:numId="2">
    <w:abstractNumId w:val="4"/>
  </w:num>
  <w:num w:numId="3">
    <w:abstractNumId w:val="9"/>
  </w:num>
  <w:num w:numId="4">
    <w:abstractNumId w:val="12"/>
  </w:num>
  <w:num w:numId="5">
    <w:abstractNumId w:val="0"/>
  </w:num>
  <w:num w:numId="6">
    <w:abstractNumId w:val="10"/>
  </w:num>
  <w:num w:numId="7">
    <w:abstractNumId w:val="1"/>
  </w:num>
  <w:num w:numId="8">
    <w:abstractNumId w:val="7"/>
  </w:num>
  <w:num w:numId="9">
    <w:abstractNumId w:val="11"/>
  </w:num>
  <w:num w:numId="10">
    <w:abstractNumId w:val="8"/>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7E"/>
    <w:rsid w:val="000A565B"/>
    <w:rsid w:val="000E608F"/>
    <w:rsid w:val="000F7EBC"/>
    <w:rsid w:val="00113480"/>
    <w:rsid w:val="001B0A29"/>
    <w:rsid w:val="001E704E"/>
    <w:rsid w:val="00205BF1"/>
    <w:rsid w:val="00215FD5"/>
    <w:rsid w:val="0021733C"/>
    <w:rsid w:val="002421DD"/>
    <w:rsid w:val="002E5F9A"/>
    <w:rsid w:val="00334198"/>
    <w:rsid w:val="00356DA8"/>
    <w:rsid w:val="003E60F0"/>
    <w:rsid w:val="003F2633"/>
    <w:rsid w:val="00434954"/>
    <w:rsid w:val="004A0432"/>
    <w:rsid w:val="004C1D1F"/>
    <w:rsid w:val="00531CAF"/>
    <w:rsid w:val="00586777"/>
    <w:rsid w:val="005C65C7"/>
    <w:rsid w:val="00625923"/>
    <w:rsid w:val="006429A1"/>
    <w:rsid w:val="00670A5F"/>
    <w:rsid w:val="0067424B"/>
    <w:rsid w:val="00733A9D"/>
    <w:rsid w:val="00743EBB"/>
    <w:rsid w:val="00777AF7"/>
    <w:rsid w:val="007A1190"/>
    <w:rsid w:val="007D7CCE"/>
    <w:rsid w:val="007E146B"/>
    <w:rsid w:val="007E75C6"/>
    <w:rsid w:val="008E0EE8"/>
    <w:rsid w:val="009427D5"/>
    <w:rsid w:val="009778E7"/>
    <w:rsid w:val="00996560"/>
    <w:rsid w:val="00A16A76"/>
    <w:rsid w:val="00A3697E"/>
    <w:rsid w:val="00AD69D8"/>
    <w:rsid w:val="00BA159C"/>
    <w:rsid w:val="00BD6A4E"/>
    <w:rsid w:val="00BE5EAB"/>
    <w:rsid w:val="00BF45B1"/>
    <w:rsid w:val="00C17315"/>
    <w:rsid w:val="00C24EC5"/>
    <w:rsid w:val="00C30F26"/>
    <w:rsid w:val="00C47A5F"/>
    <w:rsid w:val="00C76B13"/>
    <w:rsid w:val="00C80F3E"/>
    <w:rsid w:val="00CB3534"/>
    <w:rsid w:val="00CD6545"/>
    <w:rsid w:val="00DA30B5"/>
    <w:rsid w:val="00E21CE3"/>
    <w:rsid w:val="00E24CE8"/>
    <w:rsid w:val="00F246A7"/>
    <w:rsid w:val="00F37840"/>
    <w:rsid w:val="00F611EF"/>
    <w:rsid w:val="00F70368"/>
    <w:rsid w:val="00FC7B06"/>
    <w:rsid w:val="00FE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1C6C365-59FF-4AFA-9408-BBE80CE8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08F"/>
    <w:pPr>
      <w:spacing w:after="160" w:line="259" w:lineRule="auto"/>
      <w:ind w:left="360" w:hanging="360"/>
    </w:pPr>
    <w:rPr>
      <w:color w:val="000000"/>
      <w:sz w:val="22"/>
    </w:rPr>
  </w:style>
  <w:style w:type="paragraph" w:styleId="Heading1">
    <w:name w:val="heading 1"/>
    <w:basedOn w:val="Normal"/>
    <w:next w:val="Normal"/>
    <w:link w:val="Heading1Char"/>
    <w:uiPriority w:val="99"/>
    <w:qFormat/>
    <w:rsid w:val="000E608F"/>
    <w:pPr>
      <w:keepNext/>
      <w:keepLines/>
      <w:spacing w:before="480" w:after="120"/>
      <w:contextualSpacing/>
      <w:outlineLvl w:val="0"/>
    </w:pPr>
    <w:rPr>
      <w:b/>
      <w:sz w:val="48"/>
    </w:rPr>
  </w:style>
  <w:style w:type="paragraph" w:styleId="Heading2">
    <w:name w:val="heading 2"/>
    <w:basedOn w:val="Normal"/>
    <w:next w:val="Normal"/>
    <w:link w:val="Heading2Char"/>
    <w:uiPriority w:val="99"/>
    <w:qFormat/>
    <w:rsid w:val="000E608F"/>
    <w:pPr>
      <w:keepNext/>
      <w:keepLines/>
      <w:spacing w:before="360" w:after="80"/>
      <w:contextualSpacing/>
      <w:outlineLvl w:val="1"/>
    </w:pPr>
    <w:rPr>
      <w:b/>
      <w:sz w:val="36"/>
    </w:rPr>
  </w:style>
  <w:style w:type="paragraph" w:styleId="Heading3">
    <w:name w:val="heading 3"/>
    <w:basedOn w:val="Normal"/>
    <w:next w:val="Normal"/>
    <w:link w:val="Heading3Char"/>
    <w:uiPriority w:val="99"/>
    <w:qFormat/>
    <w:rsid w:val="000E608F"/>
    <w:pPr>
      <w:keepNext/>
      <w:keepLines/>
      <w:spacing w:before="280" w:after="80"/>
      <w:contextualSpacing/>
      <w:outlineLvl w:val="2"/>
    </w:pPr>
    <w:rPr>
      <w:b/>
      <w:sz w:val="28"/>
    </w:rPr>
  </w:style>
  <w:style w:type="paragraph" w:styleId="Heading4">
    <w:name w:val="heading 4"/>
    <w:basedOn w:val="Normal"/>
    <w:next w:val="Normal"/>
    <w:link w:val="Heading4Char"/>
    <w:uiPriority w:val="99"/>
    <w:qFormat/>
    <w:rsid w:val="000E608F"/>
    <w:pPr>
      <w:keepNext/>
      <w:keepLines/>
      <w:spacing w:before="240" w:after="40"/>
      <w:contextualSpacing/>
      <w:outlineLvl w:val="3"/>
    </w:pPr>
    <w:rPr>
      <w:b/>
      <w:sz w:val="24"/>
    </w:rPr>
  </w:style>
  <w:style w:type="paragraph" w:styleId="Heading5">
    <w:name w:val="heading 5"/>
    <w:basedOn w:val="Normal"/>
    <w:next w:val="Normal"/>
    <w:link w:val="Heading5Char"/>
    <w:uiPriority w:val="99"/>
    <w:qFormat/>
    <w:rsid w:val="000E608F"/>
    <w:pPr>
      <w:keepNext/>
      <w:keepLines/>
      <w:spacing w:before="220" w:after="40"/>
      <w:contextualSpacing/>
      <w:outlineLvl w:val="4"/>
    </w:pPr>
    <w:rPr>
      <w:b/>
    </w:rPr>
  </w:style>
  <w:style w:type="paragraph" w:styleId="Heading6">
    <w:name w:val="heading 6"/>
    <w:basedOn w:val="Normal"/>
    <w:next w:val="Normal"/>
    <w:link w:val="Heading6Char"/>
    <w:uiPriority w:val="99"/>
    <w:qFormat/>
    <w:rsid w:val="000E608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6F8B"/>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066F8B"/>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rsid w:val="00066F8B"/>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rsid w:val="00066F8B"/>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066F8B"/>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sid w:val="00066F8B"/>
    <w:rPr>
      <w:rFonts w:ascii="Calibri" w:eastAsia="Times New Roman" w:hAnsi="Calibri" w:cs="Times New Roman"/>
      <w:b/>
      <w:bCs/>
      <w:color w:val="000000"/>
    </w:rPr>
  </w:style>
  <w:style w:type="paragraph" w:styleId="Title">
    <w:name w:val="Title"/>
    <w:basedOn w:val="Normal"/>
    <w:next w:val="Normal"/>
    <w:link w:val="TitleChar"/>
    <w:uiPriority w:val="99"/>
    <w:qFormat/>
    <w:rsid w:val="000E608F"/>
    <w:pPr>
      <w:keepNext/>
      <w:keepLines/>
      <w:spacing w:before="480" w:after="120"/>
      <w:contextualSpacing/>
    </w:pPr>
    <w:rPr>
      <w:b/>
      <w:sz w:val="72"/>
    </w:rPr>
  </w:style>
  <w:style w:type="character" w:customStyle="1" w:styleId="TitleChar">
    <w:name w:val="Title Char"/>
    <w:link w:val="Title"/>
    <w:uiPriority w:val="10"/>
    <w:rsid w:val="00066F8B"/>
    <w:rPr>
      <w:rFonts w:ascii="Cambria" w:eastAsia="Times New Roman" w:hAnsi="Cambria" w:cs="Times New Roman"/>
      <w:b/>
      <w:bCs/>
      <w:color w:val="000000"/>
      <w:kern w:val="28"/>
      <w:sz w:val="32"/>
      <w:szCs w:val="32"/>
    </w:rPr>
  </w:style>
  <w:style w:type="paragraph" w:styleId="Subtitle">
    <w:name w:val="Subtitle"/>
    <w:basedOn w:val="Normal"/>
    <w:next w:val="Normal"/>
    <w:link w:val="SubtitleChar"/>
    <w:uiPriority w:val="99"/>
    <w:qFormat/>
    <w:rsid w:val="000E608F"/>
    <w:pPr>
      <w:keepNext/>
      <w:keepLines/>
      <w:spacing w:before="360" w:after="80"/>
      <w:contextualSpacing/>
    </w:pPr>
    <w:rPr>
      <w:rFonts w:ascii="Georgia" w:hAnsi="Georgia" w:cs="Georgia"/>
      <w:i/>
      <w:color w:val="666666"/>
      <w:sz w:val="48"/>
    </w:rPr>
  </w:style>
  <w:style w:type="character" w:customStyle="1" w:styleId="SubtitleChar">
    <w:name w:val="Subtitle Char"/>
    <w:link w:val="Subtitle"/>
    <w:uiPriority w:val="11"/>
    <w:rsid w:val="00066F8B"/>
    <w:rPr>
      <w:rFonts w:ascii="Cambria" w:eastAsia="Times New Roman" w:hAnsi="Cambria" w:cs="Times New Roman"/>
      <w:color w:val="000000"/>
      <w:sz w:val="24"/>
      <w:szCs w:val="24"/>
    </w:rPr>
  </w:style>
  <w:style w:type="table" w:customStyle="1" w:styleId="Style">
    <w:name w:val="Style"/>
    <w:uiPriority w:val="99"/>
    <w:rsid w:val="000E608F"/>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99"/>
    <w:qFormat/>
    <w:rsid w:val="00113480"/>
    <w:pPr>
      <w:ind w:left="720"/>
      <w:contextualSpacing/>
    </w:pPr>
  </w:style>
  <w:style w:type="paragraph" w:styleId="BalloonText">
    <w:name w:val="Balloon Text"/>
    <w:basedOn w:val="Normal"/>
    <w:link w:val="BalloonTextChar"/>
    <w:uiPriority w:val="99"/>
    <w:semiHidden/>
    <w:rsid w:val="00A16A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16A76"/>
    <w:rPr>
      <w:rFonts w:ascii="Segoe UI" w:hAnsi="Segoe UI" w:cs="Segoe UI"/>
      <w:sz w:val="18"/>
      <w:szCs w:val="18"/>
    </w:rPr>
  </w:style>
  <w:style w:type="paragraph" w:styleId="Header">
    <w:name w:val="header"/>
    <w:basedOn w:val="Normal"/>
    <w:link w:val="HeaderChar"/>
    <w:uiPriority w:val="99"/>
    <w:rsid w:val="00531CAF"/>
    <w:pPr>
      <w:tabs>
        <w:tab w:val="center" w:pos="4680"/>
        <w:tab w:val="right" w:pos="9360"/>
      </w:tabs>
      <w:spacing w:after="0" w:line="240" w:lineRule="auto"/>
    </w:pPr>
  </w:style>
  <w:style w:type="character" w:customStyle="1" w:styleId="HeaderChar">
    <w:name w:val="Header Char"/>
    <w:link w:val="Header"/>
    <w:uiPriority w:val="99"/>
    <w:locked/>
    <w:rsid w:val="00531CAF"/>
    <w:rPr>
      <w:rFonts w:cs="Times New Roman"/>
    </w:rPr>
  </w:style>
  <w:style w:type="paragraph" w:styleId="Footer">
    <w:name w:val="footer"/>
    <w:basedOn w:val="Normal"/>
    <w:link w:val="FooterChar"/>
    <w:uiPriority w:val="99"/>
    <w:rsid w:val="00531CAF"/>
    <w:pPr>
      <w:tabs>
        <w:tab w:val="center" w:pos="4680"/>
        <w:tab w:val="right" w:pos="9360"/>
      </w:tabs>
      <w:spacing w:after="0" w:line="240" w:lineRule="auto"/>
    </w:pPr>
  </w:style>
  <w:style w:type="character" w:customStyle="1" w:styleId="FooterChar">
    <w:name w:val="Footer Char"/>
    <w:link w:val="Footer"/>
    <w:uiPriority w:val="99"/>
    <w:locked/>
    <w:rsid w:val="00531C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Ozodiegwu, Ifeoma D.</cp:lastModifiedBy>
  <cp:revision>2</cp:revision>
  <dcterms:created xsi:type="dcterms:W3CDTF">2018-04-29T20:27:00Z</dcterms:created>
  <dcterms:modified xsi:type="dcterms:W3CDTF">2018-04-29T20:27:00Z</dcterms:modified>
</cp:coreProperties>
</file>